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BC" w:rsidRPr="003240A9" w:rsidRDefault="00D427F1" w:rsidP="009F3B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u-H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u-HU"/>
        </w:rPr>
        <w:t>TÉMAKÖRÖK</w:t>
      </w:r>
      <w:r w:rsidR="009F3BBC" w:rsidRPr="003240A9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u-HU"/>
        </w:rPr>
        <w:t xml:space="preserve"> JEGYZÉKE</w:t>
      </w:r>
    </w:p>
    <w:p w:rsidR="009F3BBC" w:rsidRPr="003240A9" w:rsidRDefault="009F3BBC" w:rsidP="009F3B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u-HU"/>
        </w:rPr>
      </w:pPr>
      <w:r w:rsidRPr="003240A9">
        <w:rPr>
          <w:rFonts w:ascii="Bookman Old Style" w:eastAsia="Times New Roman" w:hAnsi="Bookman Old Style" w:cs="Times New Roman"/>
          <w:b/>
          <w:sz w:val="24"/>
          <w:szCs w:val="24"/>
          <w:lang w:eastAsia="hu-HU"/>
        </w:rPr>
        <w:t xml:space="preserve">MAGYAR NYELV -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hu-HU"/>
        </w:rPr>
        <w:t>2026</w:t>
      </w:r>
      <w:bookmarkStart w:id="0" w:name="_GoBack"/>
      <w:bookmarkEnd w:id="0"/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1.TÉMAKÖR: KOMMUNIKÁCIÓ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1.TÉTEL: A KOMMUNIKÁCIÓS FOLYAMAT TÉNYEZŐI, CÉLJA, FUNKCIÓI</w:t>
            </w:r>
          </w:p>
        </w:tc>
      </w:tr>
      <w:tr w:rsidR="009F3BBC" w:rsidRPr="009F3BBC" w:rsidTr="00FA3F4A">
        <w:tc>
          <w:tcPr>
            <w:tcW w:w="9351" w:type="dxa"/>
            <w:shd w:val="clear" w:color="auto" w:fill="auto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2.TÉTEL: A KOMMUNIKÁCIÓ FORMÁJA: AZ ÍRÁSBELISÉG ÉS A SZÓBELISÉG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3. TÉTEL: A TÖMEGKOMMUNIKÁCIÓ JELLEMZŐI, FUNKCIÓI, HATÁSA A NYELVRE ÉS A GONDOLKODÁSRA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4. TÉTEL: AZ EMBERI KOMMUNIKÁCIÓ NEM NYELVI JELEI ÉS KIFEJEZŐESZKÖZEI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2.TÉMAKÖR: A MAGYAR NYELV TÖRTÉNETE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5.TÉTEL: A MAGYAR NYELV EREDETE, A NYELVROKONSÁG BIZONYÍTÉKAINAK BEMUTATÁSA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6.TÉTEL: A MAGYAR NYELV TÖRTÉNETÉNEK FŐ KORSZAKAI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7.TÉTEL: A NYELVÚJÍTÁS MIBENLÉTE, MŰVELŐDÉSTÖRTÉNETI HÁTTERE, HATÁSA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3.TÉMAKÖR: EMBER ÉS NYELVHASZNÁLAT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8.TÉTEL A NYELV MINT JELRENDSZER</w:t>
            </w:r>
          </w:p>
        </w:tc>
      </w:tr>
      <w:tr w:rsidR="009F3BBC" w:rsidRPr="009F3BBC" w:rsidTr="00AA4EAF">
        <w:tc>
          <w:tcPr>
            <w:tcW w:w="9351" w:type="dxa"/>
            <w:shd w:val="clear" w:color="auto" w:fill="auto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9.TÉTEL: ANYANYELVÜNK RÉTEGZŐDÉSE I. A KÖZNYELVI VÁLTOZATOK, A CSOPORTNYELVEK ÉS A RÉTEGNYELVEK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4.TÉMAKÖR: A NYELVI RENDSZER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10. HANGTAN. A MAGYAR NYELV HANGRENDSZERE. MAGÁNHANGZÓ- ÉS MÁSSALHANGZÓ-TÖRVÉNYEK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11.TÉTEL: ALAKTAN ÉS SZÓFAJTAN. A MAGYAR SZÓFAJOK RENDSZERE ÉS A MORFÉMÁK HASZNÁLATA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12.TÉTEL: A MONDAT SZINTAGMATIKUS SZERKEZETE. A SZÓSZERKEZET FOGALMA, A SZINTAGMÁK TÍPUSAI, SZEREPÜK A MONDAT FELÉPÍTÉSÉBEN, MONDATBELI VISZONYAIK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13. TÉTEL: MONDATTAN. A MONDAT FOGALMA, A MONDAT SZERKESZTETTSÉG ÉS MONDATFAJTA SZERINTI TÍPUSAI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5.TÉMAKÖR: A SZÖVEG</w:t>
            </w:r>
          </w:p>
        </w:tc>
      </w:tr>
      <w:tr w:rsidR="009F3BBC" w:rsidRPr="009F3BBC" w:rsidTr="00AA4EAF">
        <w:tc>
          <w:tcPr>
            <w:tcW w:w="9351" w:type="dxa"/>
            <w:shd w:val="clear" w:color="auto" w:fill="auto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14. TÉTEL: AZ INTERTEXTUALITÁS. A SZÖVEGKÖZISÉG, A VENDÉGSZÖVEG JELENSÉGEINEK ÉRTELMEZÉSE IRODALMI ÉS NEM IRODALMI SZÖVEGEKBEN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15. TÉTEL: SZÖVEGTÍPUSOK. A TOVÁBBTANULÁSHOZ ÉS A MUNKA VILÁGÁHOZ SZÜKSÉGES SZÖVEGTÍPUSOK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6.TÉMAKÖR: A RETORIKA ALAPJAI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 xml:space="preserve">16. TÉTEL: A RETORIKAI SZÖVEGEK SZERKESZTÉSÉNEK LÉPÉSEI AZ ANYAGGYŰJTÉSTŐL A MEGSZÓLALÁSIG  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17. TÉTEL: A KULTURÁLT VÉLEMÉNYNYILVÁNÍTÁS ÉS VITA SZABÁLYAI, GYAKORLATA. A BEFOLYÁSOLÁS MÓDSZEREI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7.TÉMAKÖR: STÍLUS ÉS JELENTÉS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 xml:space="preserve">18. TÉTEL: A SZÓJELENTÉS. EGYJELENTÉSŰ, TÖBBJELENTÉSŰ SZÓ, HOMONIMA, SZINONIMA, HASONLÓ ALAKÚ SZÓPÁR, ELLENTÉTES JELENTÉS </w:t>
            </w:r>
          </w:p>
        </w:tc>
      </w:tr>
      <w:tr w:rsidR="009F3BBC" w:rsidRPr="009F3BBC" w:rsidTr="00FA3F4A">
        <w:tc>
          <w:tcPr>
            <w:tcW w:w="9351" w:type="dxa"/>
            <w:shd w:val="clear" w:color="auto" w:fill="auto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19. TÉTEL: STÍLUSESZKÖZÖK. AZ EGYSZERŰBB ALAKZATOK KÖZNYELVI ÉS IRODALMI SZÖVEGEKBEN</w:t>
            </w:r>
          </w:p>
        </w:tc>
      </w:tr>
      <w:tr w:rsidR="009F3BBC" w:rsidRPr="009F3BBC" w:rsidTr="00AA4EAF">
        <w:tc>
          <w:tcPr>
            <w:tcW w:w="9351" w:type="dxa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b/>
                <w:sz w:val="20"/>
                <w:szCs w:val="20"/>
                <w:highlight w:val="darkGray"/>
              </w:rPr>
              <w:t>8.TÉMAKÖR: DIGITÁLIS KOMMUNIKÁCIÓ</w:t>
            </w:r>
          </w:p>
        </w:tc>
      </w:tr>
      <w:tr w:rsidR="009F3BBC" w:rsidRPr="009F3BBC" w:rsidTr="00FA3F4A">
        <w:tc>
          <w:tcPr>
            <w:tcW w:w="9351" w:type="dxa"/>
            <w:shd w:val="clear" w:color="auto" w:fill="auto"/>
          </w:tcPr>
          <w:p w:rsidR="009F3BBC" w:rsidRPr="009F3BBC" w:rsidRDefault="009F3BBC" w:rsidP="009F3BBC">
            <w:pPr>
              <w:spacing w:before="12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3BBC">
              <w:rPr>
                <w:rFonts w:ascii="Bookman Old Style" w:hAnsi="Bookman Old Style"/>
                <w:sz w:val="20"/>
                <w:szCs w:val="20"/>
              </w:rPr>
              <w:t>20. TÉTEL: AZ ELEKTRONIKUS ÍRÁSBELISÉG ÉS A VILÁGHÁLÓ HATÁSA A SZÖVEGRE, SZÖVEGEK A MÉDIÁBAN</w:t>
            </w:r>
          </w:p>
        </w:tc>
      </w:tr>
    </w:tbl>
    <w:p w:rsidR="0033106F" w:rsidRDefault="0033106F" w:rsidP="009F3BBC">
      <w:pPr>
        <w:spacing w:after="0" w:line="240" w:lineRule="auto"/>
      </w:pPr>
    </w:p>
    <w:p w:rsidR="0033106F" w:rsidRPr="00F40536" w:rsidRDefault="00FA3F4A" w:rsidP="00D427F1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TÉMAKÖRÖK</w:t>
      </w:r>
      <w:r w:rsidR="0033106F" w:rsidRPr="00F40536">
        <w:rPr>
          <w:rFonts w:ascii="Bookman Old Style" w:hAnsi="Bookman Old Style"/>
          <w:b/>
          <w:u w:val="single"/>
        </w:rPr>
        <w:t xml:space="preserve"> JEGYZÉKE</w:t>
      </w:r>
    </w:p>
    <w:p w:rsidR="0033106F" w:rsidRPr="00F40536" w:rsidRDefault="0033106F" w:rsidP="00D427F1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IRODALOM - 2026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jc w:val="both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ÉLETMŰVEK A MAGYAR IRODALOMBÓL. Kötelező szerzők (10)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>ADY ENDRE MAGYARSÁG-VERSEI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auto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 TÉMÁK ÉS SZERKESZTÉSI ELVEK ARANY JÁNOS BALLADAKÖLTÉSZETÉBEN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>BABITS MIHÁLY SZÁMADÁS-VERSEI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A NEMZETI-KONZERVATÍV GONDOLKODÁS ÉS A TÖRTÉNELEM MEGJELENÉSE HERCZEG FERENC </w:t>
            </w:r>
            <w:r w:rsidRPr="005E3B5E">
              <w:rPr>
                <w:rFonts w:ascii="Bookman Old Style" w:hAnsi="Bookman Old Style"/>
                <w:i/>
                <w:sz w:val="18"/>
                <w:szCs w:val="18"/>
              </w:rPr>
              <w:t>AZ ÉLET KAPUJA</w:t>
            </w: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 CÍMŰ ALKOTÁSÁBAN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ROMANTIKA ÉS REALIZMUS JÓKAI MÓR ÍRÁSMŰVÉSZETÉBEN </w:t>
            </w:r>
            <w:r w:rsidRPr="005E3B5E">
              <w:rPr>
                <w:rFonts w:ascii="Bookman Old Style" w:hAnsi="Bookman Old Style"/>
                <w:i/>
                <w:sz w:val="18"/>
                <w:szCs w:val="18"/>
              </w:rPr>
              <w:t>AZ ARANY EMBER</w:t>
            </w: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 CÍMŰ REGÉNYE ALAPJÁN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JÓZSEF ATTILA GONDOLATI KÖLTÉSZETE                </w:t>
            </w:r>
          </w:p>
        </w:tc>
      </w:tr>
      <w:tr w:rsidR="0033106F" w:rsidRPr="00017CDB" w:rsidTr="00AA4EAF">
        <w:trPr>
          <w:trHeight w:val="552"/>
        </w:trPr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 KOSZTOLÁNYI DEZSŐ PRÓZAPOÉTIKAI MŰVÉSZETÉNEK JELLEMZŐ SAJÁTOSSÁGAI AZ </w:t>
            </w:r>
            <w:r w:rsidRPr="005E3B5E">
              <w:rPr>
                <w:rFonts w:ascii="Bookman Old Style" w:hAnsi="Bookman Old Style"/>
                <w:i/>
                <w:sz w:val="18"/>
                <w:szCs w:val="18"/>
              </w:rPr>
              <w:t>ÉDES ANNA</w:t>
            </w:r>
            <w:r w:rsidRPr="005E3B5E">
              <w:rPr>
                <w:rFonts w:ascii="Bookman Old Style" w:hAnsi="Bookman Old Style"/>
                <w:sz w:val="18"/>
                <w:szCs w:val="18"/>
              </w:rPr>
              <w:t xml:space="preserve"> CÍMŰ REGÉNYÉBEN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>MIKSZÁTH KÁLMÁN ELBESZÉLŐMŰVÉSZETÉNEK PRÓZATÖRTÉNETI JELENTŐSÉGE ELSŐ KÉT NOVELLÁSKÖTETE ALAPJÁN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>PETŐFI SÁNDOR SZERELMI KÖLTÉSZETE</w:t>
            </w:r>
          </w:p>
        </w:tc>
      </w:tr>
      <w:tr w:rsidR="0033106F" w:rsidRPr="00017CDB" w:rsidTr="00AA4EAF">
        <w:tc>
          <w:tcPr>
            <w:tcW w:w="9634" w:type="dxa"/>
            <w:vAlign w:val="center"/>
          </w:tcPr>
          <w:p w:rsidR="0033106F" w:rsidRPr="005E3B5E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5E3B5E">
              <w:rPr>
                <w:rFonts w:ascii="Bookman Old Style" w:hAnsi="Bookman Old Style"/>
                <w:sz w:val="18"/>
                <w:szCs w:val="18"/>
              </w:rPr>
              <w:t>VÖRÖSMARTY MIHÁLY HAZAFIAS KÖLTÉSZETE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SZERZŐK,MŰVEK, KORSZAKOK A RÉGI MAGYAR IRODALOMBÓL A 18. SZÁZAD VÉGÉIG. Választható szerzők (1)</w:t>
            </w:r>
          </w:p>
        </w:tc>
      </w:tr>
      <w:tr w:rsidR="0033106F" w:rsidRPr="007116B1" w:rsidTr="00AA4EAF">
        <w:tc>
          <w:tcPr>
            <w:tcW w:w="9634" w:type="dxa"/>
            <w:shd w:val="clear" w:color="auto" w:fill="auto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>MŰFAJOK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ÉS TÉMÁK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SOKFÉLESÉGE CSOKONAI VITÉZ MIHÁLY KÖLTÉSZETÉBEN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PORTRÉK, METSZETEK, LÁTÁSMÓDOK A 19-20. SZÁZAD MAGYAR IRODALMÁBÓL. Választható szerzők (2)</w:t>
            </w:r>
          </w:p>
        </w:tc>
      </w:tr>
      <w:tr w:rsidR="0033106F" w:rsidRPr="007116B1" w:rsidTr="00FA3F4A">
        <w:tc>
          <w:tcPr>
            <w:tcW w:w="9634" w:type="dxa"/>
            <w:shd w:val="clear" w:color="auto" w:fill="auto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ÚJSZERŰ PARASZTÁBRÁZOLÁS MÓRICZ ZSIGMOND ÍRÁSMŰVÉSZETÉBEN </w:t>
            </w:r>
          </w:p>
        </w:tc>
      </w:tr>
      <w:tr w:rsidR="0033106F" w:rsidRPr="007116B1" w:rsidTr="00FA3F4A">
        <w:tc>
          <w:tcPr>
            <w:tcW w:w="9634" w:type="dxa"/>
            <w:shd w:val="clear" w:color="auto" w:fill="auto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>AZ ELŐROMANTIKA MAGYAR IRODALMÁNAK SAJÁTOSSÁGAI BERZSENYI DÁNIEL KÖLTÉSZETÉBEN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METSZETEK A 20. SZÁZADI DÉLVIDÉKI, ERDÉLYI, FELVIDÉKI ÉS KÁRPÁTALJAI IRODALOMBÓL (1)</w:t>
            </w:r>
          </w:p>
        </w:tc>
      </w:tr>
      <w:tr w:rsidR="0033106F" w:rsidRPr="007116B1" w:rsidTr="00AA4EAF">
        <w:tc>
          <w:tcPr>
            <w:tcW w:w="9634" w:type="dxa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SZEMÉLYES ÉLET ÉS TÖRTÉNELEM ÖSSZEFONÓDÁSA, WASS ALBERT REGÉNYÍRÓI MŰVÉSZETÉNEK BEMUTATÁSA AZ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ADJÁTOK VISSZA A HEGYEIMET!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CÍMŰ REGÉNYE ALAPJÁN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MŰVEK A KORTÁRS MAGYAR IRODALOMBÓL (1)</w:t>
            </w:r>
          </w:p>
        </w:tc>
      </w:tr>
      <w:tr w:rsidR="0033106F" w:rsidRPr="007116B1" w:rsidTr="00AA4EAF">
        <w:tc>
          <w:tcPr>
            <w:tcW w:w="9634" w:type="dxa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POSZTMODERN FORMÁK ÉS TARTALMAK VARRÓ DÁNIEL KORTÁRS SZERZŐ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SZÍVDESSZERT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CÍMŰ VERSESKÖTETÉBEN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MŰVEK A VILÁGIRODALOMBÓL (2)</w:t>
            </w:r>
          </w:p>
        </w:tc>
      </w:tr>
      <w:tr w:rsidR="0033106F" w:rsidRPr="007116B1" w:rsidTr="00AA4EAF">
        <w:tc>
          <w:tcPr>
            <w:tcW w:w="9634" w:type="dxa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>A BIBLIA, MINT AZ EURÓPAI KULTÚRA ALAPJA</w:t>
            </w:r>
          </w:p>
        </w:tc>
      </w:tr>
      <w:tr w:rsidR="0033106F" w:rsidRPr="007116B1" w:rsidTr="00AA4EAF">
        <w:tc>
          <w:tcPr>
            <w:tcW w:w="9634" w:type="dxa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AZ ANTIKVITÁS EMBERÉNEK VILÁGSZEMLÉLETE HOMÉROSZ EPOSZAIBAN, AZ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ÍLIÁSZ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BAN ÉS AZ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ODÜSSZEIÁ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>BAN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  <w:highlight w:val="lightGray"/>
              </w:rPr>
              <w:t>TÉMAKÖR: SZÍNHÁZ ÉS DRÁMA (2)</w:t>
            </w:r>
          </w:p>
        </w:tc>
      </w:tr>
      <w:tr w:rsidR="0033106F" w:rsidRPr="007116B1" w:rsidTr="00AA4EAF">
        <w:tc>
          <w:tcPr>
            <w:tcW w:w="9634" w:type="dxa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>A DRÁMAI SZERKESZTÉSMÓD SAJÁTOSSÁGAI ÉS A KONFLIKTUSOK RENDSZERÉNEK ELEMZŐ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BEMUTATÁSA WILLIAM SHAKESPEARE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RÓMEÓ ÉS JÚLIA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CÍMŰ TRAGÉDIÁJÁBAN</w:t>
            </w:r>
          </w:p>
        </w:tc>
      </w:tr>
      <w:tr w:rsidR="0033106F" w:rsidRPr="007116B1" w:rsidTr="00AA4EAF">
        <w:trPr>
          <w:trHeight w:val="504"/>
        </w:trPr>
        <w:tc>
          <w:tcPr>
            <w:tcW w:w="9634" w:type="dxa"/>
            <w:vAlign w:val="center"/>
          </w:tcPr>
          <w:p w:rsidR="0033106F" w:rsidRPr="007116B1" w:rsidRDefault="0033106F" w:rsidP="0033106F">
            <w:pPr>
              <w:pStyle w:val="Listaszerbekezds"/>
              <w:numPr>
                <w:ilvl w:val="0"/>
                <w:numId w:val="2"/>
              </w:numPr>
              <w:spacing w:before="80" w:after="80"/>
              <w:ind w:left="449" w:hanging="425"/>
              <w:rPr>
                <w:rFonts w:ascii="Bookman Old Style" w:hAnsi="Bookman Old Style"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KÉRDÉSFELTEVÉSEK ÉS VÁLASZOK MADÁCH IMRE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AZ EMBER TRAGÉDIÁJA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CÍMŰ MŰVÉBEN</w:t>
            </w:r>
          </w:p>
        </w:tc>
      </w:tr>
      <w:tr w:rsidR="0033106F" w:rsidRPr="00017CDB" w:rsidTr="00AA4EAF"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33106F" w:rsidRPr="00017CDB" w:rsidRDefault="0033106F" w:rsidP="0033106F">
            <w:pPr>
              <w:pStyle w:val="Listaszerbekezds"/>
              <w:numPr>
                <w:ilvl w:val="0"/>
                <w:numId w:val="1"/>
              </w:numPr>
              <w:spacing w:before="80" w:after="80"/>
              <w:ind w:left="449" w:hanging="425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17CDB">
              <w:rPr>
                <w:rFonts w:ascii="Bookman Old Style" w:hAnsi="Bookman Old Style"/>
                <w:b/>
                <w:sz w:val="20"/>
                <w:szCs w:val="20"/>
              </w:rPr>
              <w:t>TÉMAKÖR: AZ IRODALOM HATÁRTERÜLETEI VAGY REGIONÁLIS IRODALOM (1)</w:t>
            </w:r>
          </w:p>
        </w:tc>
      </w:tr>
      <w:tr w:rsidR="0033106F" w:rsidRPr="007116B1" w:rsidTr="00FA3F4A">
        <w:trPr>
          <w:trHeight w:val="592"/>
        </w:trPr>
        <w:tc>
          <w:tcPr>
            <w:tcW w:w="9634" w:type="dxa"/>
            <w:shd w:val="clear" w:color="auto" w:fill="auto"/>
            <w:vAlign w:val="center"/>
          </w:tcPr>
          <w:p w:rsidR="0033106F" w:rsidRPr="007116B1" w:rsidRDefault="0033106F" w:rsidP="00AA4EAF">
            <w:pPr>
              <w:spacing w:before="80" w:after="80"/>
              <w:ind w:left="449" w:hanging="425"/>
              <w:rPr>
                <w:rFonts w:ascii="Bookman Old Style" w:hAnsi="Bookman Old Style"/>
                <w:caps/>
                <w:sz w:val="18"/>
                <w:szCs w:val="18"/>
              </w:rPr>
            </w:pPr>
            <w:r w:rsidRPr="007116B1">
              <w:rPr>
                <w:rFonts w:ascii="Bookman Old Style" w:hAnsi="Bookman Old Style"/>
                <w:caps/>
                <w:sz w:val="18"/>
                <w:szCs w:val="18"/>
              </w:rPr>
              <w:t>20.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A PRÓZA ÉS A FILMELBESZÉLÉS SAJÁTOSSÁGAI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 xml:space="preserve">PUSKIN ANYEGIN 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CÍMŰ REGÉNYÉNEK </w:t>
            </w:r>
            <w:r w:rsidRPr="007116B1">
              <w:rPr>
                <w:rFonts w:ascii="Bookman Old Style" w:hAnsi="Bookman Old Style"/>
                <w:i/>
                <w:sz w:val="18"/>
                <w:szCs w:val="18"/>
              </w:rPr>
              <w:t>FILMADAPTÁCIÓJÁBAN</w:t>
            </w:r>
            <w:r w:rsidRPr="007116B1">
              <w:rPr>
                <w:rFonts w:ascii="Bookman Old Style" w:hAnsi="Bookman Old Style"/>
                <w:sz w:val="18"/>
                <w:szCs w:val="18"/>
              </w:rPr>
              <w:t xml:space="preserve">      </w:t>
            </w:r>
          </w:p>
        </w:tc>
      </w:tr>
    </w:tbl>
    <w:p w:rsidR="00BB6804" w:rsidRDefault="00BB6804" w:rsidP="009F3BBC">
      <w:pPr>
        <w:spacing w:after="0" w:line="240" w:lineRule="auto"/>
      </w:pPr>
    </w:p>
    <w:sectPr w:rsidR="00BB6804" w:rsidSect="009F3BBC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4E7A"/>
    <w:multiLevelType w:val="hybridMultilevel"/>
    <w:tmpl w:val="0D560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66F"/>
    <w:multiLevelType w:val="hybridMultilevel"/>
    <w:tmpl w:val="AA88A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BC"/>
    <w:rsid w:val="0022392F"/>
    <w:rsid w:val="0033106F"/>
    <w:rsid w:val="009F3BBC"/>
    <w:rsid w:val="00BB6804"/>
    <w:rsid w:val="00D427F1"/>
    <w:rsid w:val="00F2515B"/>
    <w:rsid w:val="00F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60E1"/>
  <w15:chartTrackingRefBased/>
  <w15:docId w15:val="{BC2EB67D-3C61-4901-8AD0-34ECF0E8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3BB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F3BB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31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2</cp:revision>
  <dcterms:created xsi:type="dcterms:W3CDTF">2026-06-21T20:25:00Z</dcterms:created>
  <dcterms:modified xsi:type="dcterms:W3CDTF">2026-06-21T20:32:00Z</dcterms:modified>
</cp:coreProperties>
</file>