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3DA0" w14:textId="63840F65" w:rsidR="002941F0" w:rsidRPr="00D4747B" w:rsidRDefault="002941F0" w:rsidP="002941F0">
      <w:pPr>
        <w:spacing w:after="0"/>
        <w:jc w:val="center"/>
        <w:rPr>
          <w:rStyle w:val="markedcontent"/>
          <w:rFonts w:ascii="Book Antiqua" w:hAnsi="Book Antiqua" w:cs="Times New Roman"/>
          <w:b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b/>
          <w:sz w:val="24"/>
          <w:szCs w:val="24"/>
        </w:rPr>
        <w:t xml:space="preserve">SZÓBELI </w:t>
      </w:r>
      <w:r>
        <w:rPr>
          <w:rStyle w:val="markedcontent"/>
          <w:rFonts w:ascii="Book Antiqua" w:hAnsi="Book Antiqua" w:cs="Times New Roman"/>
          <w:b/>
          <w:sz w:val="24"/>
          <w:szCs w:val="24"/>
        </w:rPr>
        <w:t>JAVÍTÓVIZSGA TÉMAKÖRÖK</w:t>
      </w:r>
    </w:p>
    <w:p w14:paraId="55E4F71E" w14:textId="2DA7A2AF" w:rsidR="002941F0" w:rsidRDefault="002941F0" w:rsidP="002941F0">
      <w:pPr>
        <w:spacing w:after="0"/>
        <w:jc w:val="center"/>
        <w:rPr>
          <w:rStyle w:val="markedcontent"/>
          <w:rFonts w:ascii="Book Antiqua" w:hAnsi="Book Antiqua" w:cs="Times New Roman"/>
          <w:b/>
          <w:sz w:val="24"/>
          <w:szCs w:val="24"/>
        </w:rPr>
      </w:pPr>
      <w:r>
        <w:rPr>
          <w:rStyle w:val="markedcontent"/>
          <w:rFonts w:ascii="Book Antiqua" w:hAnsi="Book Antiqua" w:cs="Times New Roman"/>
          <w:b/>
          <w:sz w:val="24"/>
          <w:szCs w:val="24"/>
        </w:rPr>
        <w:t xml:space="preserve"> MAGYAR NYELV </w:t>
      </w:r>
    </w:p>
    <w:p w14:paraId="6FDDD5E9" w14:textId="1C74E1D2" w:rsidR="002941F0" w:rsidRPr="00D4747B" w:rsidRDefault="002941F0" w:rsidP="002941F0">
      <w:pPr>
        <w:spacing w:after="0"/>
        <w:jc w:val="center"/>
        <w:rPr>
          <w:rStyle w:val="markedcontent"/>
          <w:rFonts w:ascii="Book Antiqua" w:hAnsi="Book Antiqua" w:cs="Times New Roman"/>
          <w:b/>
          <w:sz w:val="24"/>
          <w:szCs w:val="24"/>
        </w:rPr>
      </w:pPr>
      <w:r>
        <w:rPr>
          <w:rStyle w:val="markedcontent"/>
          <w:rFonts w:ascii="Book Antiqua" w:hAnsi="Book Antiqua" w:cs="Times New Roman"/>
          <w:b/>
          <w:sz w:val="24"/>
          <w:szCs w:val="24"/>
        </w:rPr>
        <w:t>12.D</w:t>
      </w:r>
    </w:p>
    <w:p w14:paraId="4BE92B7D" w14:textId="77777777" w:rsidR="002941F0" w:rsidRPr="00D4747B" w:rsidRDefault="002941F0" w:rsidP="002941F0">
      <w:pPr>
        <w:spacing w:after="0"/>
        <w:jc w:val="center"/>
        <w:rPr>
          <w:rStyle w:val="markedcontent"/>
          <w:rFonts w:ascii="Book Antiqua" w:hAnsi="Book Antiqua" w:cs="Times New Roman"/>
          <w:b/>
          <w:sz w:val="24"/>
          <w:szCs w:val="24"/>
        </w:rPr>
      </w:pPr>
    </w:p>
    <w:p w14:paraId="4B364256" w14:textId="77777777" w:rsidR="002941F0" w:rsidRPr="00D4747B" w:rsidRDefault="002941F0" w:rsidP="002941F0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Style w:val="markedcontent"/>
          <w:rFonts w:ascii="Book Antiqua" w:hAnsi="Book Antiqua" w:cs="Times New Roman"/>
          <w:b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b/>
          <w:sz w:val="24"/>
          <w:szCs w:val="24"/>
        </w:rPr>
        <w:t>TÉMAKÖR: Kommunikáció (3)</w:t>
      </w:r>
    </w:p>
    <w:p w14:paraId="7B9BB49B" w14:textId="77777777" w:rsidR="002941F0" w:rsidRPr="00D4747B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A kommunikációs folyamat tényezőinek, céljának,</w:t>
      </w:r>
      <w:r w:rsidRPr="00D4747B"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Style w:val="markedcontent"/>
          <w:rFonts w:ascii="Book Antiqua" w:hAnsi="Book Antiqua" w:cs="Times New Roman"/>
          <w:sz w:val="24"/>
          <w:szCs w:val="24"/>
        </w:rPr>
        <w:t>funkcióinak, valamint ezek összefüggésének megértése,</w:t>
      </w:r>
      <w:r w:rsidRPr="00D4747B"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Style w:val="markedcontent"/>
          <w:rFonts w:ascii="Book Antiqua" w:hAnsi="Book Antiqua" w:cs="Times New Roman"/>
          <w:sz w:val="24"/>
          <w:szCs w:val="24"/>
        </w:rPr>
        <w:t>bizonyítása beszédhelyzetek elemzésével,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Style w:val="markedcontent"/>
          <w:rFonts w:ascii="Book Antiqua" w:hAnsi="Book Antiqua" w:cs="Times New Roman"/>
          <w:sz w:val="24"/>
          <w:szCs w:val="24"/>
        </w:rPr>
        <w:t>szövegértelmezéssel, szövegalkotással</w:t>
      </w:r>
    </w:p>
    <w:p w14:paraId="1F6C9692" w14:textId="77777777" w:rsidR="002941F0" w:rsidRPr="00D4747B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Az emberi kommunikáció nem nyelvi jelei és</w:t>
      </w:r>
      <w:r w:rsidRPr="00D4747B"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Style w:val="markedcontent"/>
          <w:rFonts w:ascii="Book Antiqua" w:hAnsi="Book Antiqua" w:cs="Times New Roman"/>
          <w:sz w:val="24"/>
          <w:szCs w:val="24"/>
        </w:rPr>
        <w:t>kifejezőeszközei</w:t>
      </w:r>
      <w:r w:rsidRPr="00D4747B"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Style w:val="markedcontent"/>
          <w:rFonts w:ascii="Book Antiqua" w:hAnsi="Book Antiqua" w:cs="Times New Roman"/>
          <w:sz w:val="24"/>
          <w:szCs w:val="24"/>
        </w:rPr>
        <w:t>(pl. gesztusok, mimika, térközszabályozás, tekintet,</w:t>
      </w:r>
      <w:r w:rsidRPr="00D4747B"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Style w:val="markedcontent"/>
          <w:rFonts w:ascii="Book Antiqua" w:hAnsi="Book Antiqua" w:cs="Times New Roman"/>
          <w:sz w:val="24"/>
          <w:szCs w:val="24"/>
        </w:rPr>
        <w:t>külső megjelenés</w:t>
      </w:r>
      <w:r>
        <w:rPr>
          <w:rStyle w:val="markedcontent"/>
          <w:rFonts w:ascii="Book Antiqua" w:hAnsi="Book Antiqua" w:cs="Times New Roman"/>
          <w:sz w:val="24"/>
          <w:szCs w:val="24"/>
        </w:rPr>
        <w:t>, testtartás, fejtartás, csend)</w:t>
      </w:r>
    </w:p>
    <w:p w14:paraId="23D9270C" w14:textId="77777777" w:rsidR="002941F0" w:rsidRPr="00D4747B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b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A tömegkommunikáció jellemzői, funkciói,</w:t>
      </w:r>
      <w:r w:rsidRPr="00D4747B"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Style w:val="markedcontent"/>
          <w:rFonts w:ascii="Book Antiqua" w:hAnsi="Book Antiqua" w:cs="Times New Roman"/>
          <w:sz w:val="24"/>
          <w:szCs w:val="24"/>
        </w:rPr>
        <w:t>megjelenési formái, nyelvi és képi kifejezési formái</w:t>
      </w:r>
    </w:p>
    <w:p w14:paraId="5CBBC030" w14:textId="77777777" w:rsidR="002941F0" w:rsidRPr="00D4747B" w:rsidRDefault="002941F0" w:rsidP="002941F0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Style w:val="markedcontent"/>
          <w:rFonts w:ascii="Book Antiqua" w:hAnsi="Book Antiqua" w:cs="Times New Roman"/>
          <w:b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b/>
          <w:sz w:val="24"/>
          <w:szCs w:val="24"/>
        </w:rPr>
        <w:t>TÉMAKÖR: A magyar nyelv története (2)</w:t>
      </w:r>
    </w:p>
    <w:p w14:paraId="29C8E08F" w14:textId="77777777" w:rsidR="002941F0" w:rsidRPr="00D4747B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bCs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bCs/>
          <w:sz w:val="24"/>
          <w:szCs w:val="24"/>
        </w:rPr>
        <w:t>A magyar nyelv rokonságának elméletei</w:t>
      </w:r>
    </w:p>
    <w:p w14:paraId="1A5B8FBD" w14:textId="77777777" w:rsidR="002941F0" w:rsidRPr="00D4747B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bCs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bCs/>
          <w:sz w:val="24"/>
          <w:szCs w:val="24"/>
        </w:rPr>
        <w:t>A nyelvtörténet forrásai: kézírásos és nyomtatott nyelvemlékek (pl. A tihanyi apátság alapítólevele, Halotti beszéd és könyörgés, Ómagyar Mária-siralom)</w:t>
      </w:r>
    </w:p>
    <w:p w14:paraId="45A60B91" w14:textId="77777777" w:rsidR="002941F0" w:rsidRPr="00D4747B" w:rsidRDefault="002941F0" w:rsidP="002941F0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Style w:val="markedcontent"/>
          <w:rFonts w:ascii="Book Antiqua" w:hAnsi="Book Antiqua" w:cs="Times New Roman"/>
          <w:b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b/>
          <w:sz w:val="24"/>
          <w:szCs w:val="24"/>
          <w:shd w:val="clear" w:color="auto" w:fill="D5DCE4" w:themeFill="text2" w:themeFillTint="33"/>
        </w:rPr>
        <w:t>TÉMAKÖR: Ember és nyelvhasználat (2)</w:t>
      </w:r>
    </w:p>
    <w:p w14:paraId="0E16A593" w14:textId="77777777" w:rsidR="002941F0" w:rsidRPr="00F43AB7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  <w:u w:val="single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 xml:space="preserve">A </w:t>
      </w:r>
      <w:proofErr w:type="gramStart"/>
      <w:r w:rsidRPr="00D4747B">
        <w:rPr>
          <w:rStyle w:val="markedcontent"/>
          <w:rFonts w:ascii="Book Antiqua" w:hAnsi="Book Antiqua" w:cs="Times New Roman"/>
          <w:sz w:val="24"/>
          <w:szCs w:val="24"/>
        </w:rPr>
        <w:t>nyelv</w:t>
      </w:r>
      <w:proofErr w:type="gramEnd"/>
      <w:r w:rsidRPr="00D4747B">
        <w:rPr>
          <w:rStyle w:val="markedcontent"/>
          <w:rFonts w:ascii="Book Antiqua" w:hAnsi="Book Antiqua" w:cs="Times New Roman"/>
          <w:sz w:val="24"/>
          <w:szCs w:val="24"/>
        </w:rPr>
        <w:t xml:space="preserve"> mint jelrendszer</w:t>
      </w:r>
    </w:p>
    <w:p w14:paraId="15DAC176" w14:textId="77777777" w:rsidR="002941F0" w:rsidRPr="00D4747B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color w:val="000000" w:themeColor="text1"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color w:val="000000" w:themeColor="text1"/>
          <w:sz w:val="24"/>
          <w:szCs w:val="24"/>
        </w:rPr>
        <w:t>Anyanyelvünk rétegződése I. A köznyelvi változatok, a csoportnyelvek és a rétegnyelvek</w:t>
      </w:r>
    </w:p>
    <w:p w14:paraId="043C832B" w14:textId="77777777" w:rsidR="002941F0" w:rsidRPr="00D4747B" w:rsidRDefault="002941F0" w:rsidP="002941F0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Style w:val="markedcontent"/>
          <w:rFonts w:ascii="Book Antiqua" w:hAnsi="Book Antiqua" w:cs="Times New Roman"/>
          <w:b/>
          <w:bCs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b/>
          <w:bCs/>
          <w:sz w:val="24"/>
          <w:szCs w:val="24"/>
        </w:rPr>
        <w:t>TÉMAKÖR: A nyelvi rendszer (4)</w:t>
      </w:r>
    </w:p>
    <w:p w14:paraId="2080BE0C" w14:textId="77777777" w:rsidR="002941F0" w:rsidRPr="00F43AB7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  <w:u w:val="single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A magánhangz</w:t>
      </w:r>
      <w:r>
        <w:rPr>
          <w:rStyle w:val="markedcontent"/>
          <w:rFonts w:ascii="Book Antiqua" w:hAnsi="Book Antiqua" w:cs="Times New Roman"/>
          <w:sz w:val="24"/>
          <w:szCs w:val="24"/>
        </w:rPr>
        <w:t xml:space="preserve">ók és a mássalhangzók rendszere. </w:t>
      </w:r>
      <w:r w:rsidRPr="00F43AB7">
        <w:rPr>
          <w:rStyle w:val="markedcontent"/>
          <w:rFonts w:ascii="Book Antiqua" w:hAnsi="Book Antiqua" w:cs="Times New Roman"/>
          <w:sz w:val="24"/>
          <w:szCs w:val="24"/>
        </w:rPr>
        <w:t>A hangkapcsolódási szabályosságok típusai és a</w:t>
      </w:r>
      <w:r w:rsidRPr="00F43AB7">
        <w:rPr>
          <w:rFonts w:ascii="Book Antiqua" w:hAnsi="Book Antiqua" w:cs="Times New Roman"/>
          <w:sz w:val="24"/>
          <w:szCs w:val="24"/>
        </w:rPr>
        <w:t xml:space="preserve"> </w:t>
      </w:r>
      <w:r w:rsidRPr="00F43AB7">
        <w:rPr>
          <w:rStyle w:val="markedcontent"/>
          <w:rFonts w:ascii="Book Antiqua" w:hAnsi="Book Antiqua" w:cs="Times New Roman"/>
          <w:sz w:val="24"/>
          <w:szCs w:val="24"/>
        </w:rPr>
        <w:t>helyesírás összefüggése.</w:t>
      </w:r>
    </w:p>
    <w:p w14:paraId="06079965" w14:textId="77777777" w:rsidR="002941F0" w:rsidRPr="00F43AB7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Book Antiqua" w:hAnsi="Book Antiqua" w:cs="Times New Roman"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A morfémák, szóelemek szerepe és helyes használata</w:t>
      </w:r>
      <w:r w:rsidRPr="00D4747B"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Style w:val="markedcontent"/>
          <w:rFonts w:ascii="Book Antiqua" w:hAnsi="Book Antiqua" w:cs="Times New Roman"/>
          <w:sz w:val="24"/>
          <w:szCs w:val="24"/>
        </w:rPr>
        <w:t xml:space="preserve">a szóalak felépítésében, a szószerkezetek </w:t>
      </w:r>
      <w:r w:rsidRPr="00D4747B">
        <w:rPr>
          <w:rFonts w:ascii="Book Antiqua" w:hAnsi="Book Antiqua" w:cs="Times New Roman"/>
          <w:sz w:val="24"/>
          <w:szCs w:val="24"/>
        </w:rPr>
        <w:t>alkotásában.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Fonts w:ascii="Book Antiqua" w:hAnsi="Book Antiqua" w:cs="Times New Roman"/>
          <w:sz w:val="24"/>
          <w:szCs w:val="24"/>
        </w:rPr>
        <w:t>A magyar nyelv szófaji rendszere: az alapszófajok, a viszonyszók és a mondatszók.</w:t>
      </w:r>
    </w:p>
    <w:p w14:paraId="6C9472A8" w14:textId="77777777" w:rsidR="002941F0" w:rsidRPr="00F43AB7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</w:rPr>
      </w:pPr>
      <w:r w:rsidRPr="00D4747B">
        <w:rPr>
          <w:rFonts w:ascii="Book Antiqua" w:hAnsi="Book Antiqua" w:cs="Times New Roman"/>
          <w:sz w:val="24"/>
          <w:szCs w:val="24"/>
        </w:rPr>
        <w:t>A mondatrészek fogalma, fajtái, felismerésük mondatban, helyes használatuk a mondatok felépítésében (alany, állítmány, tárgy, határozó, jelző)</w:t>
      </w:r>
    </w:p>
    <w:p w14:paraId="15FF955D" w14:textId="77777777" w:rsidR="002941F0" w:rsidRPr="00D4747B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A mondat fogalma, a mondat szerkesztettség és</w:t>
      </w:r>
      <w:r w:rsidRPr="00D4747B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Style w:val="markedcontent"/>
          <w:rFonts w:ascii="Book Antiqua" w:hAnsi="Book Antiqua" w:cs="Times New Roman"/>
          <w:sz w:val="24"/>
          <w:szCs w:val="24"/>
        </w:rPr>
        <w:t>mondatfajta szerinti típusai</w:t>
      </w:r>
    </w:p>
    <w:p w14:paraId="0911CDDB" w14:textId="77777777" w:rsidR="002941F0" w:rsidRPr="00D4747B" w:rsidRDefault="002941F0" w:rsidP="002941F0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Style w:val="markedcontent"/>
          <w:rFonts w:ascii="Book Antiqua" w:hAnsi="Book Antiqua" w:cs="Times New Roman"/>
          <w:b/>
          <w:bCs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b/>
          <w:bCs/>
          <w:sz w:val="24"/>
          <w:szCs w:val="24"/>
        </w:rPr>
        <w:t>TÉMAKÖR: A szöveg (3)</w:t>
      </w:r>
    </w:p>
    <w:p w14:paraId="0B12FF76" w14:textId="77777777" w:rsidR="002941F0" w:rsidRPr="00F43AB7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A szöveg fogalma, jellemzői.</w:t>
      </w:r>
      <w:r w:rsidRPr="00D4747B"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Style w:val="markedcontent"/>
          <w:rFonts w:ascii="Book Antiqua" w:hAnsi="Book Antiqua" w:cs="Times New Roman"/>
          <w:sz w:val="24"/>
          <w:szCs w:val="24"/>
        </w:rPr>
        <w:t xml:space="preserve">Szöveg, szövegösszefüggés, beszédhelyzet </w:t>
      </w:r>
    </w:p>
    <w:p w14:paraId="72DF0E7B" w14:textId="77777777" w:rsidR="002941F0" w:rsidRPr="00F43AB7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Szövegtípusok jellemzői megjelenés, műfajok és nyelvhasználati színterek szerint</w:t>
      </w:r>
    </w:p>
    <w:p w14:paraId="723B82DC" w14:textId="77777777" w:rsidR="002941F0" w:rsidRPr="00D4747B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A szövegfonetikai eszközök és az írásjelek szerepe a szöveg értelmezésében</w:t>
      </w:r>
    </w:p>
    <w:p w14:paraId="70182DA0" w14:textId="77777777" w:rsidR="002941F0" w:rsidRPr="00D4747B" w:rsidRDefault="002941F0" w:rsidP="002941F0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Style w:val="markedcontent"/>
          <w:rFonts w:ascii="Book Antiqua" w:hAnsi="Book Antiqua" w:cs="Times New Roman"/>
          <w:b/>
          <w:bCs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b/>
          <w:bCs/>
          <w:sz w:val="24"/>
          <w:szCs w:val="24"/>
        </w:rPr>
        <w:t>TÉMAKÖR: A retorika alapjai (2)</w:t>
      </w:r>
    </w:p>
    <w:p w14:paraId="6A9B4F21" w14:textId="77777777" w:rsidR="002941F0" w:rsidRPr="00F43AB7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A beszéd felépítése, a beszéd megszerkesztésének menete az anyaggyűjtéstől a megszólalásig</w:t>
      </w:r>
    </w:p>
    <w:p w14:paraId="63379681" w14:textId="77777777" w:rsidR="002941F0" w:rsidRPr="002916E6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markedcontent"/>
          <w:rFonts w:ascii="Book Antiqua" w:hAnsi="Book Antiqua" w:cs="Times New Roman"/>
          <w:sz w:val="24"/>
          <w:szCs w:val="24"/>
        </w:rPr>
      </w:pPr>
      <w:r w:rsidRPr="00386995">
        <w:rPr>
          <w:rStyle w:val="markedcontent"/>
          <w:rFonts w:ascii="Book Antiqua" w:hAnsi="Book Antiqua" w:cs="Times New Roman"/>
          <w:sz w:val="24"/>
          <w:szCs w:val="24"/>
        </w:rPr>
        <w:t>A kulturált véleménynyilvánítás és vita szabályai,</w:t>
      </w:r>
      <w:r>
        <w:rPr>
          <w:rStyle w:val="markedcontent"/>
          <w:rFonts w:ascii="Book Antiqua" w:hAnsi="Book Antiqua" w:cs="Times New Roman"/>
          <w:sz w:val="24"/>
          <w:szCs w:val="24"/>
        </w:rPr>
        <w:t xml:space="preserve"> </w:t>
      </w:r>
      <w:r w:rsidRPr="00386995">
        <w:rPr>
          <w:rStyle w:val="markedcontent"/>
          <w:rFonts w:ascii="Book Antiqua" w:hAnsi="Book Antiqua" w:cs="Times New Roman"/>
          <w:sz w:val="24"/>
          <w:szCs w:val="24"/>
        </w:rPr>
        <w:t>gyakorlata. A befolyásolás módszerei</w:t>
      </w:r>
    </w:p>
    <w:p w14:paraId="6695B3D2" w14:textId="77777777" w:rsidR="002941F0" w:rsidRPr="00D4747B" w:rsidRDefault="002941F0" w:rsidP="002941F0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Style w:val="markedcontent"/>
          <w:rFonts w:ascii="Book Antiqua" w:hAnsi="Book Antiqua" w:cs="Times New Roman"/>
          <w:b/>
          <w:bCs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b/>
          <w:bCs/>
          <w:sz w:val="24"/>
          <w:szCs w:val="24"/>
        </w:rPr>
        <w:t>TÉMAKÖR: Stílus és jelentés (3)</w:t>
      </w:r>
    </w:p>
    <w:p w14:paraId="18205AC7" w14:textId="77777777" w:rsidR="002941F0" w:rsidRPr="00D4747B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Book Antiqua" w:hAnsi="Book Antiqua" w:cs="Times New Roman"/>
          <w:sz w:val="24"/>
          <w:szCs w:val="24"/>
        </w:rPr>
      </w:pPr>
      <w:r w:rsidRPr="00D4747B">
        <w:rPr>
          <w:rStyle w:val="markedcontent"/>
          <w:rFonts w:ascii="Book Antiqua" w:hAnsi="Book Antiqua" w:cs="Times New Roman"/>
          <w:sz w:val="24"/>
          <w:szCs w:val="24"/>
        </w:rPr>
        <w:t>Egyjelentésű, többjelentésű szó, homonima,</w:t>
      </w:r>
      <w:r w:rsidRPr="00D4747B">
        <w:rPr>
          <w:rFonts w:ascii="Book Antiqua" w:hAnsi="Book Antiqua" w:cs="Times New Roman"/>
          <w:sz w:val="24"/>
          <w:szCs w:val="24"/>
        </w:rPr>
        <w:t xml:space="preserve"> </w:t>
      </w:r>
      <w:r w:rsidRPr="00D4747B">
        <w:rPr>
          <w:rStyle w:val="markedcontent"/>
          <w:rFonts w:ascii="Book Antiqua" w:hAnsi="Book Antiqua" w:cs="Times New Roman"/>
          <w:sz w:val="24"/>
          <w:szCs w:val="24"/>
        </w:rPr>
        <w:t>szinonima, hasonló alakú szópár, elle</w:t>
      </w:r>
      <w:r>
        <w:rPr>
          <w:rStyle w:val="markedcontent"/>
          <w:rFonts w:ascii="Book Antiqua" w:hAnsi="Book Antiqua" w:cs="Times New Roman"/>
          <w:sz w:val="24"/>
          <w:szCs w:val="24"/>
        </w:rPr>
        <w:t>ntétes jelentés</w:t>
      </w:r>
    </w:p>
    <w:p w14:paraId="2C4755D1" w14:textId="77777777" w:rsidR="002941F0" w:rsidRPr="00F43AB7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Book Antiqua" w:hAnsi="Book Antiqua" w:cs="Times New Roman"/>
          <w:sz w:val="24"/>
          <w:szCs w:val="24"/>
        </w:rPr>
      </w:pPr>
      <w:r w:rsidRPr="00D4747B">
        <w:rPr>
          <w:rFonts w:ascii="Book Antiqua" w:hAnsi="Book Antiqua" w:cs="Times New Roman"/>
          <w:sz w:val="24"/>
          <w:szCs w:val="24"/>
        </w:rPr>
        <w:t>Szóképek és az egyszerűbb alakzatok</w:t>
      </w:r>
    </w:p>
    <w:p w14:paraId="47B3FE61" w14:textId="77777777" w:rsidR="002941F0" w:rsidRPr="00D4747B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Book Antiqua" w:hAnsi="Book Antiqua" w:cs="Times New Roman"/>
          <w:sz w:val="24"/>
          <w:szCs w:val="24"/>
        </w:rPr>
      </w:pPr>
      <w:r w:rsidRPr="00D4747B">
        <w:rPr>
          <w:rFonts w:ascii="Book Antiqua" w:hAnsi="Book Antiqua" w:cs="Times New Roman"/>
          <w:sz w:val="24"/>
          <w:szCs w:val="24"/>
        </w:rPr>
        <w:t xml:space="preserve">A </w:t>
      </w:r>
      <w:r>
        <w:rPr>
          <w:rFonts w:ascii="Book Antiqua" w:hAnsi="Book Antiqua" w:cs="Times New Roman"/>
          <w:sz w:val="24"/>
          <w:szCs w:val="24"/>
        </w:rPr>
        <w:t xml:space="preserve">társalgási </w:t>
      </w:r>
      <w:r w:rsidRPr="00D4747B">
        <w:rPr>
          <w:rFonts w:ascii="Book Antiqua" w:hAnsi="Book Antiqua" w:cs="Times New Roman"/>
          <w:sz w:val="24"/>
          <w:szCs w:val="24"/>
        </w:rPr>
        <w:t>stílus sajátosságai</w:t>
      </w:r>
    </w:p>
    <w:p w14:paraId="5F32A5B4" w14:textId="77777777" w:rsidR="002941F0" w:rsidRDefault="002941F0" w:rsidP="002941F0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Fonts w:ascii="Book Antiqua" w:hAnsi="Book Antiqua" w:cs="Times New Roman"/>
          <w:b/>
          <w:bCs/>
          <w:sz w:val="24"/>
          <w:szCs w:val="24"/>
        </w:rPr>
      </w:pPr>
      <w:r w:rsidRPr="00D4747B">
        <w:rPr>
          <w:rFonts w:ascii="Book Antiqua" w:hAnsi="Book Antiqua" w:cs="Times New Roman"/>
          <w:b/>
          <w:bCs/>
          <w:sz w:val="24"/>
          <w:szCs w:val="24"/>
        </w:rPr>
        <w:t>TÉMAKÖR: Digitális kommunikáció (1)</w:t>
      </w:r>
    </w:p>
    <w:p w14:paraId="07686C69" w14:textId="0EA09E1B" w:rsidR="00AF5203" w:rsidRPr="002941F0" w:rsidRDefault="002941F0" w:rsidP="002941F0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rPr>
          <w:rFonts w:ascii="Book Antiqua" w:hAnsi="Book Antiqua" w:cs="Times New Roman"/>
          <w:bCs/>
          <w:sz w:val="24"/>
          <w:szCs w:val="24"/>
        </w:rPr>
      </w:pPr>
      <w:r w:rsidRPr="006C4041">
        <w:rPr>
          <w:rFonts w:ascii="Book Antiqua" w:hAnsi="Book Antiqua" w:cs="Times New Roman"/>
          <w:bCs/>
          <w:sz w:val="24"/>
          <w:szCs w:val="24"/>
        </w:rPr>
        <w:t>Az új „szóbeliség” (chat) jelenségei és jellemzői</w:t>
      </w:r>
      <w:r w:rsidRPr="00BF17F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17F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sectPr w:rsidR="00AF5203" w:rsidRPr="002941F0" w:rsidSect="00294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48FC"/>
    <w:multiLevelType w:val="hybridMultilevel"/>
    <w:tmpl w:val="4A5657A2"/>
    <w:lvl w:ilvl="0" w:tplc="B9EE8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31A0C"/>
    <w:multiLevelType w:val="hybridMultilevel"/>
    <w:tmpl w:val="9FA29FC8"/>
    <w:lvl w:ilvl="0" w:tplc="41966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20166">
    <w:abstractNumId w:val="1"/>
  </w:num>
  <w:num w:numId="2" w16cid:durableId="15130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4C"/>
    <w:rsid w:val="0005149F"/>
    <w:rsid w:val="0013284C"/>
    <w:rsid w:val="002941F0"/>
    <w:rsid w:val="00636179"/>
    <w:rsid w:val="009E3B95"/>
    <w:rsid w:val="00A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4FFA"/>
  <w15:chartTrackingRefBased/>
  <w15:docId w15:val="{14D2B132-B8D8-40E5-9A43-B868D6FE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1F0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32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2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2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2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2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2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2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2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32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28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28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28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28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28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28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32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3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32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32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3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328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328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328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3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28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3284C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Bekezdsalapbettpusa"/>
    <w:rsid w:val="0029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2025-06-19T09:05:00Z</dcterms:created>
  <dcterms:modified xsi:type="dcterms:W3CDTF">2025-06-19T09:06:00Z</dcterms:modified>
</cp:coreProperties>
</file>